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97" w:rsidRPr="0097480D" w:rsidRDefault="006B3C97" w:rsidP="002E641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480D">
        <w:rPr>
          <w:rFonts w:ascii="Times New Roman" w:hAnsi="Times New Roman"/>
          <w:b/>
          <w:sz w:val="28"/>
          <w:szCs w:val="28"/>
        </w:rPr>
        <w:t>Программа</w:t>
      </w:r>
    </w:p>
    <w:p w:rsidR="006B3C97" w:rsidRPr="0097480D" w:rsidRDefault="006B3C97" w:rsidP="002E64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7480D">
        <w:rPr>
          <w:rFonts w:ascii="Times New Roman" w:hAnsi="Times New Roman"/>
          <w:b/>
          <w:sz w:val="28"/>
          <w:szCs w:val="28"/>
        </w:rPr>
        <w:t xml:space="preserve">чебной стажировки в </w:t>
      </w:r>
      <w:r>
        <w:rPr>
          <w:rFonts w:ascii="Times New Roman" w:hAnsi="Times New Roman"/>
          <w:b/>
          <w:sz w:val="28"/>
          <w:szCs w:val="28"/>
        </w:rPr>
        <w:t>Университете г. Киль (Германия)</w:t>
      </w:r>
      <w:r w:rsidRPr="0097480D">
        <w:rPr>
          <w:rFonts w:ascii="Times New Roman" w:hAnsi="Times New Roman"/>
          <w:b/>
          <w:sz w:val="28"/>
          <w:szCs w:val="28"/>
        </w:rPr>
        <w:t xml:space="preserve"> </w:t>
      </w:r>
    </w:p>
    <w:p w:rsidR="006B3C97" w:rsidRDefault="006B3C97" w:rsidP="002E64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 – 28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B3C97" w:rsidRDefault="006B3C97" w:rsidP="002E6415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A52D5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получение углубленных знаний в области правового регулирования международных экономических отношений, а также изучение методики проведения научных исследований, написания научных работ и их публикация в Европе</w:t>
      </w:r>
    </w:p>
    <w:p w:rsidR="006B3C97" w:rsidRPr="007A35E0" w:rsidRDefault="006B3C97" w:rsidP="002E6415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2E6415">
        <w:rPr>
          <w:rFonts w:ascii="Times New Roman" w:hAnsi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/>
          <w:sz w:val="28"/>
          <w:szCs w:val="28"/>
        </w:rPr>
        <w:t>: магистры; аспиранты; а также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студенты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3-го и 4го курсов бакалавриата, планирующие продолжить свои исследования</w:t>
      </w:r>
    </w:p>
    <w:p w:rsidR="006B3C97" w:rsidRDefault="006B3C97" w:rsidP="002E6415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2E6415">
        <w:rPr>
          <w:rFonts w:ascii="Times New Roman" w:hAnsi="Times New Roman"/>
          <w:b/>
          <w:sz w:val="28"/>
          <w:szCs w:val="28"/>
        </w:rPr>
        <w:t>Рабочий язык</w:t>
      </w:r>
      <w:r>
        <w:rPr>
          <w:rFonts w:ascii="Times New Roman" w:hAnsi="Times New Roman"/>
          <w:sz w:val="28"/>
          <w:szCs w:val="28"/>
        </w:rPr>
        <w:t>: английский</w:t>
      </w:r>
    </w:p>
    <w:p w:rsidR="006B3C97" w:rsidRDefault="006B3C97" w:rsidP="002E6415">
      <w:pPr>
        <w:tabs>
          <w:tab w:val="left" w:pos="426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2E6415">
        <w:rPr>
          <w:rFonts w:ascii="Times New Roman" w:hAnsi="Times New Roman"/>
          <w:b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: сертификат по основам международного экономического права Университета г. Киль (Германия)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10"/>
        <w:gridCol w:w="9992"/>
      </w:tblGrid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16 марта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Прибытие в Киль, размещение, решение организационных вопросов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17 марта</w:t>
            </w:r>
          </w:p>
        </w:tc>
        <w:tc>
          <w:tcPr>
            <w:tcW w:w="2410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9992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Приветствие в Кильском университете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9:30 – 11:00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 международное экономическое право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 xml:space="preserve"> (лекция)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11:00 – 11:15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11:15 – 12:45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 международное экономическое право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 xml:space="preserve"> (продолжение)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14:00 – 17:00</w:t>
            </w:r>
          </w:p>
        </w:tc>
        <w:tc>
          <w:tcPr>
            <w:tcW w:w="9992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Институт мировой экономики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>, знакомство с деятельностью, научными и образовательными проектами Института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18 марта</w:t>
            </w:r>
          </w:p>
        </w:tc>
        <w:tc>
          <w:tcPr>
            <w:tcW w:w="2410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 – 10:30</w:t>
            </w:r>
          </w:p>
        </w:tc>
        <w:tc>
          <w:tcPr>
            <w:tcW w:w="9992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Международное торговое право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10:30 – 11:00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Международное торговое право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14:00 – 19:00</w:t>
            </w:r>
          </w:p>
        </w:tc>
        <w:tc>
          <w:tcPr>
            <w:tcW w:w="9992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торгово-промышленную палату г. Любек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>, экскурсия по городу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19 марта</w:t>
            </w:r>
          </w:p>
        </w:tc>
        <w:tc>
          <w:tcPr>
            <w:tcW w:w="2410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 – 10:30</w:t>
            </w:r>
          </w:p>
        </w:tc>
        <w:tc>
          <w:tcPr>
            <w:tcW w:w="9992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Международное инвестиционное право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10:30 – 11:00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Международное инвестиционное право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14:00 – 19:00</w:t>
            </w:r>
          </w:p>
        </w:tc>
        <w:tc>
          <w:tcPr>
            <w:tcW w:w="9992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Встреча в Гамбурге с адвокатом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>, практикующим в области международного инвестиционного права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20 марта</w:t>
            </w:r>
          </w:p>
        </w:tc>
        <w:tc>
          <w:tcPr>
            <w:tcW w:w="2410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 – 10:30</w:t>
            </w:r>
          </w:p>
        </w:tc>
        <w:tc>
          <w:tcPr>
            <w:tcW w:w="9992" w:type="dxa"/>
            <w:tcBorders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Международное финансовое право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10:30 – 11:00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9992" w:type="dxa"/>
            <w:tcBorders>
              <w:top w:val="nil"/>
              <w:bottom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Право международных интеграционных проектов, на примере права Евросоюза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9992" w:type="dxa"/>
            <w:tcBorders>
              <w:top w:val="nil"/>
            </w:tcBorders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21-22 марта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Возможность экскурсии в Берлин (оплата отдельная)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23 марта</w:t>
            </w:r>
          </w:p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 – 11:00</w:t>
            </w:r>
          </w:p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Методика проведения исследований, написания научных работ и их публикация в Европе</w:t>
            </w:r>
          </w:p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Лектор из Института мировой экономики и экономического факультета Кильского университета</w:t>
            </w:r>
          </w:p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i/>
                <w:sz w:val="28"/>
                <w:szCs w:val="28"/>
              </w:rPr>
              <w:t>Круглый стол: актуальные вопросы мировой экономики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23 -25 марта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над презентацией исследовательского проекта или его части: магистерской / кандидатской диссертации / бакалаврского диплома </w:t>
            </w:r>
          </w:p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Использование ресурсов библиотеки Института мировой экономики, общей и экономической библиотек Кильского Университета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26 - 27 марта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9:00 -18:00</w:t>
            </w: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 w:rsidRPr="001E0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и обсуждение проектов</w:t>
            </w:r>
          </w:p>
        </w:tc>
      </w:tr>
      <w:tr w:rsidR="006B3C97" w:rsidRPr="001E0DDE" w:rsidTr="001E0DDE">
        <w:trPr>
          <w:trHeight w:val="397"/>
        </w:trPr>
        <w:tc>
          <w:tcPr>
            <w:tcW w:w="2235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0DDE">
              <w:rPr>
                <w:rFonts w:ascii="Times New Roman" w:hAnsi="Times New Roman"/>
                <w:b/>
                <w:sz w:val="28"/>
                <w:szCs w:val="28"/>
              </w:rPr>
              <w:t>28-29 марта</w:t>
            </w:r>
          </w:p>
        </w:tc>
        <w:tc>
          <w:tcPr>
            <w:tcW w:w="2410" w:type="dxa"/>
          </w:tcPr>
          <w:p w:rsidR="006B3C97" w:rsidRPr="001E0DDE" w:rsidRDefault="006B3C97" w:rsidP="001E0D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2" w:type="dxa"/>
          </w:tcPr>
          <w:p w:rsidR="006B3C97" w:rsidRPr="001E0DDE" w:rsidRDefault="006B3C97" w:rsidP="001E0D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DE">
              <w:rPr>
                <w:rFonts w:ascii="Times New Roman" w:hAnsi="Times New Roman"/>
                <w:sz w:val="28"/>
                <w:szCs w:val="28"/>
              </w:rPr>
              <w:t>Отъезд в Москву</w:t>
            </w:r>
          </w:p>
        </w:tc>
      </w:tr>
    </w:tbl>
    <w:p w:rsidR="006B3C97" w:rsidRDefault="006B3C97" w:rsidP="002E6415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E6415">
        <w:rPr>
          <w:rFonts w:ascii="Times New Roman" w:hAnsi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>: 2 недели</w:t>
      </w:r>
    </w:p>
    <w:p w:rsidR="006B3C97" w:rsidRDefault="006B3C97" w:rsidP="002E641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E6415">
        <w:rPr>
          <w:rFonts w:ascii="Times New Roman" w:hAnsi="Times New Roman"/>
          <w:b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>: 1000 евро (включая проживание), отдельно оплачивается перелет, виза и медицинская страховка</w:t>
      </w:r>
    </w:p>
    <w:p w:rsidR="006B3C97" w:rsidRPr="00BA161B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A161B">
        <w:rPr>
          <w:rFonts w:ascii="Times New Roman" w:hAnsi="Times New Roman"/>
          <w:b/>
          <w:sz w:val="28"/>
          <w:szCs w:val="28"/>
        </w:rPr>
        <w:t>Университет имени Кристиана Альбрехта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61B">
        <w:rPr>
          <w:rFonts w:ascii="Times New Roman" w:hAnsi="Times New Roman"/>
          <w:sz w:val="28"/>
          <w:szCs w:val="28"/>
        </w:rPr>
        <w:t xml:space="preserve">— классический университет, один из старейших и крупнейших в Германии, в нем представлены практически все научные направления. Основан в </w:t>
      </w:r>
      <w:smartTag w:uri="urn:schemas-microsoft-com:office:smarttags" w:element="metricconverter">
        <w:smartTagPr>
          <w:attr w:name="ProductID" w:val="1665 г"/>
        </w:smartTagPr>
        <w:r w:rsidRPr="00BA161B">
          <w:rPr>
            <w:rFonts w:ascii="Times New Roman" w:hAnsi="Times New Roman"/>
            <w:sz w:val="28"/>
            <w:szCs w:val="28"/>
          </w:rPr>
          <w:t>1665 г</w:t>
        </w:r>
      </w:smartTag>
      <w:r w:rsidRPr="00BA161B">
        <w:rPr>
          <w:rFonts w:ascii="Times New Roman" w:hAnsi="Times New Roman"/>
          <w:sz w:val="28"/>
          <w:szCs w:val="28"/>
        </w:rPr>
        <w:t>. герцогом Кристианом Альбрехтом - просветителем, основателем Гамбургской Оперы и расположен в городе Киль близ Балтийского моря.</w:t>
      </w:r>
    </w:p>
    <w:p w:rsidR="006B3C97" w:rsidRPr="00BA161B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A161B">
        <w:rPr>
          <w:rFonts w:ascii="Times New Roman" w:hAnsi="Times New Roman"/>
          <w:sz w:val="28"/>
          <w:szCs w:val="28"/>
        </w:rPr>
        <w:t xml:space="preserve">Университет имеет </w:t>
      </w:r>
      <w:r>
        <w:rPr>
          <w:rFonts w:ascii="Times New Roman" w:hAnsi="Times New Roman"/>
          <w:sz w:val="28"/>
          <w:szCs w:val="28"/>
        </w:rPr>
        <w:t xml:space="preserve">большое международное значение. </w:t>
      </w:r>
      <w:r w:rsidRPr="00BA161B">
        <w:rPr>
          <w:rFonts w:ascii="Times New Roman" w:hAnsi="Times New Roman"/>
          <w:sz w:val="28"/>
          <w:szCs w:val="28"/>
        </w:rPr>
        <w:t xml:space="preserve">В ВУЗе преподают около 2000 ученых, профессоров и врачей. В состав университета входят клиники и научно-исследовательские институты. </w:t>
      </w:r>
    </w:p>
    <w:p w:rsidR="006B3C97" w:rsidRPr="00BA161B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A161B"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z w:val="28"/>
          <w:szCs w:val="28"/>
        </w:rPr>
        <w:t xml:space="preserve">верситет всемирноизвестен своим </w:t>
      </w:r>
      <w:r w:rsidRPr="00BA161B">
        <w:rPr>
          <w:rFonts w:ascii="Times New Roman" w:hAnsi="Times New Roman"/>
          <w:sz w:val="28"/>
          <w:szCs w:val="28"/>
        </w:rPr>
        <w:t>медицинским факультетом, Институтами океанографии, мировой экономики, восточноевропейского права.</w:t>
      </w:r>
    </w:p>
    <w:p w:rsidR="006B3C97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BA161B">
        <w:rPr>
          <w:rFonts w:ascii="Times New Roman" w:hAnsi="Times New Roman"/>
          <w:sz w:val="28"/>
          <w:szCs w:val="28"/>
        </w:rPr>
        <w:t>В разное время в стенах университета преподавали такие известные ученые как Георг Адлер (экономика), Фридрих Вильгельм Бласс (филология), Альбрехт Отто Иоганнес Унзольд (астрономия), Клайзен Людвиг Райнер (химия), Эрнст Стейниц (математика).</w:t>
      </w:r>
    </w:p>
    <w:p w:rsidR="006B3C97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университета: </w:t>
      </w:r>
      <w:hyperlink r:id="rId4" w:history="1">
        <w:r w:rsidRPr="0001784A">
          <w:rPr>
            <w:rStyle w:val="Hyperlink"/>
            <w:rFonts w:ascii="Times New Roman" w:hAnsi="Times New Roman"/>
            <w:sz w:val="28"/>
            <w:szCs w:val="28"/>
          </w:rPr>
          <w:t>www.uni-kiel.de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B3C97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6B3C97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en-US"/>
        </w:rPr>
      </w:pPr>
      <w:r w:rsidRPr="00F06C10">
        <w:rPr>
          <w:rFonts w:ascii="Times New Roman" w:hAnsi="Times New Roman"/>
          <w:b/>
          <w:sz w:val="28"/>
          <w:szCs w:val="28"/>
        </w:rPr>
        <w:t>Институт</w:t>
      </w:r>
      <w:r w:rsidRPr="00F06C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6C10">
        <w:rPr>
          <w:rFonts w:ascii="Times New Roman" w:hAnsi="Times New Roman"/>
          <w:b/>
          <w:sz w:val="28"/>
          <w:szCs w:val="28"/>
        </w:rPr>
        <w:t>мировой</w:t>
      </w:r>
      <w:r w:rsidRPr="00F06C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6C10">
        <w:rPr>
          <w:rFonts w:ascii="Times New Roman" w:hAnsi="Times New Roman"/>
          <w:b/>
          <w:sz w:val="28"/>
          <w:szCs w:val="28"/>
        </w:rPr>
        <w:t>экономики</w:t>
      </w:r>
      <w:r w:rsidRPr="00F06C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6C10">
        <w:rPr>
          <w:rFonts w:ascii="Times New Roman" w:hAnsi="Times New Roman"/>
          <w:b/>
          <w:sz w:val="28"/>
          <w:szCs w:val="28"/>
        </w:rPr>
        <w:t>Кильского</w:t>
      </w:r>
      <w:r w:rsidRPr="00F06C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6C10">
        <w:rPr>
          <w:rFonts w:ascii="Times New Roman" w:hAnsi="Times New Roman"/>
          <w:b/>
          <w:sz w:val="28"/>
          <w:szCs w:val="28"/>
        </w:rPr>
        <w:t>Университета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 - The Kiel Institute for the World Economy (Institut für Weltwirtschaft, IfW) is an economics research center and a think tank that is located in Kiel, Germany. In 2013, it was ranked as one of the </w:t>
      </w:r>
      <w:r w:rsidRPr="00464D4E">
        <w:rPr>
          <w:rFonts w:ascii="Times New Roman" w:hAnsi="Times New Roman"/>
          <w:b/>
          <w:i/>
          <w:sz w:val="28"/>
          <w:szCs w:val="28"/>
          <w:lang w:val="en-US"/>
        </w:rPr>
        <w:t>top 20 research centers in the world for International Trade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464D4E">
        <w:rPr>
          <w:rFonts w:ascii="Times New Roman" w:hAnsi="Times New Roman"/>
          <w:b/>
          <w:i/>
          <w:sz w:val="28"/>
          <w:szCs w:val="28"/>
          <w:lang w:val="en-US"/>
        </w:rPr>
        <w:t>one of the top four think tanks in the world for economic policy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 With more than four million publications in printed or electronic format and subscriptions to 31,970 periodicals and journals, the Institute has the world's largest spe</w:t>
      </w:r>
      <w:r>
        <w:rPr>
          <w:rFonts w:ascii="Times New Roman" w:hAnsi="Times New Roman"/>
          <w:sz w:val="28"/>
          <w:szCs w:val="28"/>
          <w:lang w:val="en-US"/>
        </w:rPr>
        <w:t>cialist library for economics.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 It is affiliated with the </w:t>
      </w:r>
      <w:smartTag w:uri="urn:schemas-microsoft-com:office:smarttags" w:element="PlaceName">
        <w:smartTag w:uri="urn:schemas-microsoft-com:office:smarttags" w:element="PlaceName">
          <w:r w:rsidRPr="00F06C10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  <w:r w:rsidRPr="00F06C10">
          <w:rPr>
            <w:rFonts w:ascii="Times New Roman" w:hAnsi="Times New Roman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F06C10">
            <w:rPr>
              <w:rFonts w:ascii="Times New Roman" w:hAnsi="Times New Roman"/>
              <w:sz w:val="28"/>
              <w:szCs w:val="28"/>
              <w:lang w:val="en-US"/>
            </w:rPr>
            <w:t>Kiel</w:t>
          </w:r>
        </w:smartTag>
      </w:smartTag>
      <w:r w:rsidRPr="00F06C10">
        <w:rPr>
          <w:rFonts w:ascii="Times New Roman" w:hAnsi="Times New Roman"/>
          <w:sz w:val="28"/>
          <w:szCs w:val="28"/>
          <w:lang w:val="en-US"/>
        </w:rPr>
        <w:t xml:space="preserve"> where it cooperates closely with the Department of Business, Economics, and Social Sciences</w:t>
      </w:r>
      <w:r w:rsidRPr="00464D4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It is a member of an association of research institutions, museums, and service centers called the Gottfried Wilhelm Leibniz Scientific Community or Leibniz Association and is ranked as one of the </w:t>
      </w:r>
      <w:r w:rsidRPr="00464D4E">
        <w:rPr>
          <w:rFonts w:ascii="Times New Roman" w:hAnsi="Times New Roman"/>
          <w:b/>
          <w:i/>
          <w:sz w:val="28"/>
          <w:szCs w:val="28"/>
          <w:lang w:val="en-US"/>
        </w:rPr>
        <w:t>top six leading economics research institutions</w:t>
      </w:r>
      <w:r w:rsidRPr="00F06C10">
        <w:rPr>
          <w:rFonts w:ascii="Times New Roman" w:hAnsi="Times New Roman"/>
          <w:sz w:val="28"/>
          <w:szCs w:val="28"/>
          <w:lang w:val="en-US"/>
        </w:rPr>
        <w:t xml:space="preserve"> in the Leibniz Association. </w:t>
      </w:r>
    </w:p>
    <w:p w:rsidR="006B3C97" w:rsidRPr="00792CC8" w:rsidRDefault="006B3C97" w:rsidP="00BA161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института: </w:t>
      </w:r>
      <w:hyperlink r:id="rId5" w:history="1">
        <w:r w:rsidRPr="0001784A">
          <w:rPr>
            <w:rStyle w:val="Hyperlink"/>
            <w:rFonts w:ascii="Times New Roman" w:hAnsi="Times New Roman"/>
            <w:sz w:val="28"/>
            <w:szCs w:val="28"/>
          </w:rPr>
          <w:t>www.ifw-kiel.de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 w:rsidR="006B3C97" w:rsidRPr="00792CC8" w:rsidSect="007A35E0">
      <w:pgSz w:w="16838" w:h="11906" w:orient="landscape"/>
      <w:pgMar w:top="1417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5F"/>
    <w:rsid w:val="00011ACE"/>
    <w:rsid w:val="000127B1"/>
    <w:rsid w:val="00012CF7"/>
    <w:rsid w:val="00015831"/>
    <w:rsid w:val="00016E9E"/>
    <w:rsid w:val="0001784A"/>
    <w:rsid w:val="000223B1"/>
    <w:rsid w:val="0002294F"/>
    <w:rsid w:val="00022CD0"/>
    <w:rsid w:val="00024335"/>
    <w:rsid w:val="00025667"/>
    <w:rsid w:val="00027BC7"/>
    <w:rsid w:val="000313CC"/>
    <w:rsid w:val="000357AA"/>
    <w:rsid w:val="00035A7E"/>
    <w:rsid w:val="00036C79"/>
    <w:rsid w:val="000422F4"/>
    <w:rsid w:val="00044135"/>
    <w:rsid w:val="00045860"/>
    <w:rsid w:val="00047AAC"/>
    <w:rsid w:val="00052CAD"/>
    <w:rsid w:val="00060CAB"/>
    <w:rsid w:val="000635E7"/>
    <w:rsid w:val="00065527"/>
    <w:rsid w:val="00067D82"/>
    <w:rsid w:val="00073132"/>
    <w:rsid w:val="000749B7"/>
    <w:rsid w:val="00075F60"/>
    <w:rsid w:val="00076100"/>
    <w:rsid w:val="00081AC6"/>
    <w:rsid w:val="000828C2"/>
    <w:rsid w:val="00082A22"/>
    <w:rsid w:val="00095EEE"/>
    <w:rsid w:val="00097B7B"/>
    <w:rsid w:val="000B0994"/>
    <w:rsid w:val="000B4E25"/>
    <w:rsid w:val="000D662F"/>
    <w:rsid w:val="000E7360"/>
    <w:rsid w:val="000E7D0C"/>
    <w:rsid w:val="000F106F"/>
    <w:rsid w:val="000F1264"/>
    <w:rsid w:val="00106A56"/>
    <w:rsid w:val="00112592"/>
    <w:rsid w:val="00114328"/>
    <w:rsid w:val="0011435B"/>
    <w:rsid w:val="00117BD2"/>
    <w:rsid w:val="00143F94"/>
    <w:rsid w:val="001500E5"/>
    <w:rsid w:val="00152A43"/>
    <w:rsid w:val="001551E5"/>
    <w:rsid w:val="001601CE"/>
    <w:rsid w:val="0016281E"/>
    <w:rsid w:val="0016468C"/>
    <w:rsid w:val="00172B88"/>
    <w:rsid w:val="001804E5"/>
    <w:rsid w:val="001811DA"/>
    <w:rsid w:val="0018255C"/>
    <w:rsid w:val="0018267D"/>
    <w:rsid w:val="00184117"/>
    <w:rsid w:val="00196852"/>
    <w:rsid w:val="001974B2"/>
    <w:rsid w:val="001A43FE"/>
    <w:rsid w:val="001A7C97"/>
    <w:rsid w:val="001B3F3A"/>
    <w:rsid w:val="001B452C"/>
    <w:rsid w:val="001B5CC1"/>
    <w:rsid w:val="001B6320"/>
    <w:rsid w:val="001C3000"/>
    <w:rsid w:val="001C40DB"/>
    <w:rsid w:val="001C6173"/>
    <w:rsid w:val="001C7A79"/>
    <w:rsid w:val="001D0A42"/>
    <w:rsid w:val="001D2520"/>
    <w:rsid w:val="001D2CF8"/>
    <w:rsid w:val="001D4059"/>
    <w:rsid w:val="001E0DDE"/>
    <w:rsid w:val="001E1A3C"/>
    <w:rsid w:val="001E545F"/>
    <w:rsid w:val="001E5919"/>
    <w:rsid w:val="001F036B"/>
    <w:rsid w:val="001F3987"/>
    <w:rsid w:val="001F3E5B"/>
    <w:rsid w:val="001F6799"/>
    <w:rsid w:val="001F7A08"/>
    <w:rsid w:val="00201C07"/>
    <w:rsid w:val="00201E0C"/>
    <w:rsid w:val="00202966"/>
    <w:rsid w:val="00203C18"/>
    <w:rsid w:val="00210209"/>
    <w:rsid w:val="002153E1"/>
    <w:rsid w:val="002169EB"/>
    <w:rsid w:val="00221CFA"/>
    <w:rsid w:val="002236C8"/>
    <w:rsid w:val="00225630"/>
    <w:rsid w:val="00225D83"/>
    <w:rsid w:val="00226398"/>
    <w:rsid w:val="002350CF"/>
    <w:rsid w:val="002371E2"/>
    <w:rsid w:val="00241354"/>
    <w:rsid w:val="00244209"/>
    <w:rsid w:val="00250273"/>
    <w:rsid w:val="00253AFE"/>
    <w:rsid w:val="00254FE3"/>
    <w:rsid w:val="00256F86"/>
    <w:rsid w:val="00260996"/>
    <w:rsid w:val="00261A63"/>
    <w:rsid w:val="00264036"/>
    <w:rsid w:val="00270513"/>
    <w:rsid w:val="0027552A"/>
    <w:rsid w:val="00281C80"/>
    <w:rsid w:val="00290A0E"/>
    <w:rsid w:val="00291A12"/>
    <w:rsid w:val="0029389B"/>
    <w:rsid w:val="002A1724"/>
    <w:rsid w:val="002A22AF"/>
    <w:rsid w:val="002A3078"/>
    <w:rsid w:val="002A3CD3"/>
    <w:rsid w:val="002A687F"/>
    <w:rsid w:val="002B3962"/>
    <w:rsid w:val="002B3C92"/>
    <w:rsid w:val="002B5158"/>
    <w:rsid w:val="002B7B82"/>
    <w:rsid w:val="002C08BA"/>
    <w:rsid w:val="002C252E"/>
    <w:rsid w:val="002C5458"/>
    <w:rsid w:val="002C5F99"/>
    <w:rsid w:val="002C666A"/>
    <w:rsid w:val="002D2B74"/>
    <w:rsid w:val="002D57FF"/>
    <w:rsid w:val="002D7959"/>
    <w:rsid w:val="002E0511"/>
    <w:rsid w:val="002E162E"/>
    <w:rsid w:val="002E33D6"/>
    <w:rsid w:val="002E3AC7"/>
    <w:rsid w:val="002E6148"/>
    <w:rsid w:val="002E6415"/>
    <w:rsid w:val="002F5D2D"/>
    <w:rsid w:val="002F6FFC"/>
    <w:rsid w:val="002F7E9F"/>
    <w:rsid w:val="003014EF"/>
    <w:rsid w:val="003021D9"/>
    <w:rsid w:val="00306E18"/>
    <w:rsid w:val="00310857"/>
    <w:rsid w:val="00320852"/>
    <w:rsid w:val="00325113"/>
    <w:rsid w:val="003412E0"/>
    <w:rsid w:val="00342633"/>
    <w:rsid w:val="0034716A"/>
    <w:rsid w:val="003536B2"/>
    <w:rsid w:val="0036039B"/>
    <w:rsid w:val="0036173B"/>
    <w:rsid w:val="003720E7"/>
    <w:rsid w:val="003759CB"/>
    <w:rsid w:val="00386B00"/>
    <w:rsid w:val="0038724A"/>
    <w:rsid w:val="003940B5"/>
    <w:rsid w:val="00394F6C"/>
    <w:rsid w:val="003A1C5A"/>
    <w:rsid w:val="003A5EDE"/>
    <w:rsid w:val="003B2F49"/>
    <w:rsid w:val="003D278C"/>
    <w:rsid w:val="003D4B3B"/>
    <w:rsid w:val="003D7946"/>
    <w:rsid w:val="003F0FB9"/>
    <w:rsid w:val="003F4604"/>
    <w:rsid w:val="003F5BDF"/>
    <w:rsid w:val="003F6BDC"/>
    <w:rsid w:val="00412C4D"/>
    <w:rsid w:val="004161E1"/>
    <w:rsid w:val="00416DC0"/>
    <w:rsid w:val="00417401"/>
    <w:rsid w:val="00423BB7"/>
    <w:rsid w:val="00434F10"/>
    <w:rsid w:val="00442BFF"/>
    <w:rsid w:val="00443F32"/>
    <w:rsid w:val="004443AB"/>
    <w:rsid w:val="0044598A"/>
    <w:rsid w:val="00454E6C"/>
    <w:rsid w:val="00455DCF"/>
    <w:rsid w:val="00456497"/>
    <w:rsid w:val="00462C64"/>
    <w:rsid w:val="00464C02"/>
    <w:rsid w:val="00464D4E"/>
    <w:rsid w:val="00470B83"/>
    <w:rsid w:val="004727C0"/>
    <w:rsid w:val="004729AB"/>
    <w:rsid w:val="004744DB"/>
    <w:rsid w:val="0047588F"/>
    <w:rsid w:val="00482095"/>
    <w:rsid w:val="00485935"/>
    <w:rsid w:val="00485C50"/>
    <w:rsid w:val="00487C4F"/>
    <w:rsid w:val="00490F96"/>
    <w:rsid w:val="00492661"/>
    <w:rsid w:val="00492DE2"/>
    <w:rsid w:val="004934B8"/>
    <w:rsid w:val="004948EB"/>
    <w:rsid w:val="004953DE"/>
    <w:rsid w:val="004A2310"/>
    <w:rsid w:val="004A4E17"/>
    <w:rsid w:val="004A59D4"/>
    <w:rsid w:val="004B19B5"/>
    <w:rsid w:val="004C3001"/>
    <w:rsid w:val="004C3478"/>
    <w:rsid w:val="004C6B0D"/>
    <w:rsid w:val="004D1EA7"/>
    <w:rsid w:val="004D3288"/>
    <w:rsid w:val="004D3EA1"/>
    <w:rsid w:val="004D49DF"/>
    <w:rsid w:val="004D5B18"/>
    <w:rsid w:val="004E4790"/>
    <w:rsid w:val="004E6388"/>
    <w:rsid w:val="005056F1"/>
    <w:rsid w:val="005072E5"/>
    <w:rsid w:val="00510A39"/>
    <w:rsid w:val="00513ECE"/>
    <w:rsid w:val="005164F4"/>
    <w:rsid w:val="00516A84"/>
    <w:rsid w:val="005253C8"/>
    <w:rsid w:val="00530864"/>
    <w:rsid w:val="005349A9"/>
    <w:rsid w:val="005363F6"/>
    <w:rsid w:val="005409C4"/>
    <w:rsid w:val="00551665"/>
    <w:rsid w:val="00557C90"/>
    <w:rsid w:val="00560DE4"/>
    <w:rsid w:val="005657DD"/>
    <w:rsid w:val="00565F5A"/>
    <w:rsid w:val="005751ED"/>
    <w:rsid w:val="0057754D"/>
    <w:rsid w:val="005845F3"/>
    <w:rsid w:val="005965B6"/>
    <w:rsid w:val="00597372"/>
    <w:rsid w:val="005A04BA"/>
    <w:rsid w:val="005A05CB"/>
    <w:rsid w:val="005A472E"/>
    <w:rsid w:val="005A7672"/>
    <w:rsid w:val="005C06CD"/>
    <w:rsid w:val="005C26BD"/>
    <w:rsid w:val="005C3524"/>
    <w:rsid w:val="005C6F51"/>
    <w:rsid w:val="005D20E7"/>
    <w:rsid w:val="005E19C9"/>
    <w:rsid w:val="005E36AA"/>
    <w:rsid w:val="005E62E0"/>
    <w:rsid w:val="005F4E11"/>
    <w:rsid w:val="005F77DB"/>
    <w:rsid w:val="00602D88"/>
    <w:rsid w:val="00606596"/>
    <w:rsid w:val="00613C71"/>
    <w:rsid w:val="00613E48"/>
    <w:rsid w:val="00620033"/>
    <w:rsid w:val="006275DB"/>
    <w:rsid w:val="006278FD"/>
    <w:rsid w:val="00634FC0"/>
    <w:rsid w:val="006374BA"/>
    <w:rsid w:val="00641F7E"/>
    <w:rsid w:val="00643AD6"/>
    <w:rsid w:val="0064586C"/>
    <w:rsid w:val="00645B33"/>
    <w:rsid w:val="00646F6A"/>
    <w:rsid w:val="006475AB"/>
    <w:rsid w:val="006601DB"/>
    <w:rsid w:val="00660C0C"/>
    <w:rsid w:val="006628B3"/>
    <w:rsid w:val="0066474C"/>
    <w:rsid w:val="0066487E"/>
    <w:rsid w:val="00665507"/>
    <w:rsid w:val="00666720"/>
    <w:rsid w:val="006715AA"/>
    <w:rsid w:val="00671CB1"/>
    <w:rsid w:val="00672C50"/>
    <w:rsid w:val="00681EEF"/>
    <w:rsid w:val="00682F7F"/>
    <w:rsid w:val="00685453"/>
    <w:rsid w:val="00685D3F"/>
    <w:rsid w:val="0069121C"/>
    <w:rsid w:val="0069257A"/>
    <w:rsid w:val="00692E3F"/>
    <w:rsid w:val="00693558"/>
    <w:rsid w:val="00694415"/>
    <w:rsid w:val="00694CC8"/>
    <w:rsid w:val="00695329"/>
    <w:rsid w:val="006A05AB"/>
    <w:rsid w:val="006A1A87"/>
    <w:rsid w:val="006B2897"/>
    <w:rsid w:val="006B365C"/>
    <w:rsid w:val="006B3C97"/>
    <w:rsid w:val="006B48D4"/>
    <w:rsid w:val="006B6D1E"/>
    <w:rsid w:val="006B6E9D"/>
    <w:rsid w:val="006D2E70"/>
    <w:rsid w:val="006D3309"/>
    <w:rsid w:val="006D4981"/>
    <w:rsid w:val="006E0520"/>
    <w:rsid w:val="006E3562"/>
    <w:rsid w:val="006F0F34"/>
    <w:rsid w:val="006F4416"/>
    <w:rsid w:val="006F55D0"/>
    <w:rsid w:val="0070305C"/>
    <w:rsid w:val="007030F5"/>
    <w:rsid w:val="00703766"/>
    <w:rsid w:val="00705484"/>
    <w:rsid w:val="007104FA"/>
    <w:rsid w:val="00715A8B"/>
    <w:rsid w:val="00716DDB"/>
    <w:rsid w:val="00721F79"/>
    <w:rsid w:val="00722211"/>
    <w:rsid w:val="00722B2E"/>
    <w:rsid w:val="00725387"/>
    <w:rsid w:val="0072649C"/>
    <w:rsid w:val="00732177"/>
    <w:rsid w:val="007369E2"/>
    <w:rsid w:val="00744FC9"/>
    <w:rsid w:val="0074721F"/>
    <w:rsid w:val="00753FC5"/>
    <w:rsid w:val="00760650"/>
    <w:rsid w:val="0076183F"/>
    <w:rsid w:val="00770E6B"/>
    <w:rsid w:val="007719CF"/>
    <w:rsid w:val="00777A85"/>
    <w:rsid w:val="00782FF0"/>
    <w:rsid w:val="007901AE"/>
    <w:rsid w:val="00792CC8"/>
    <w:rsid w:val="007938CD"/>
    <w:rsid w:val="007A1B0F"/>
    <w:rsid w:val="007A2CF5"/>
    <w:rsid w:val="007A35E0"/>
    <w:rsid w:val="007A72BC"/>
    <w:rsid w:val="007B175B"/>
    <w:rsid w:val="007B441C"/>
    <w:rsid w:val="007B70D1"/>
    <w:rsid w:val="007C40D9"/>
    <w:rsid w:val="007D0434"/>
    <w:rsid w:val="007D0778"/>
    <w:rsid w:val="007D1F69"/>
    <w:rsid w:val="007D2306"/>
    <w:rsid w:val="007F0591"/>
    <w:rsid w:val="007F21A3"/>
    <w:rsid w:val="007F487F"/>
    <w:rsid w:val="008004D1"/>
    <w:rsid w:val="00801C5B"/>
    <w:rsid w:val="008022B2"/>
    <w:rsid w:val="00811C71"/>
    <w:rsid w:val="008123D8"/>
    <w:rsid w:val="00820128"/>
    <w:rsid w:val="008223FE"/>
    <w:rsid w:val="00825877"/>
    <w:rsid w:val="0083410E"/>
    <w:rsid w:val="008402C1"/>
    <w:rsid w:val="00842272"/>
    <w:rsid w:val="00842C95"/>
    <w:rsid w:val="00847343"/>
    <w:rsid w:val="00847382"/>
    <w:rsid w:val="00853CD2"/>
    <w:rsid w:val="00860905"/>
    <w:rsid w:val="0086250A"/>
    <w:rsid w:val="00862B1F"/>
    <w:rsid w:val="0087069E"/>
    <w:rsid w:val="00875C1C"/>
    <w:rsid w:val="00876405"/>
    <w:rsid w:val="0089048F"/>
    <w:rsid w:val="0089093C"/>
    <w:rsid w:val="008928BA"/>
    <w:rsid w:val="0089570E"/>
    <w:rsid w:val="008B291E"/>
    <w:rsid w:val="008B2ABA"/>
    <w:rsid w:val="008B30B0"/>
    <w:rsid w:val="008B361B"/>
    <w:rsid w:val="008C14B7"/>
    <w:rsid w:val="008C3964"/>
    <w:rsid w:val="008D484C"/>
    <w:rsid w:val="008E37B1"/>
    <w:rsid w:val="008E4346"/>
    <w:rsid w:val="008E50C1"/>
    <w:rsid w:val="008F2B64"/>
    <w:rsid w:val="008F65B5"/>
    <w:rsid w:val="0090086F"/>
    <w:rsid w:val="00914BC1"/>
    <w:rsid w:val="0091620A"/>
    <w:rsid w:val="00916BA9"/>
    <w:rsid w:val="00924CC7"/>
    <w:rsid w:val="00924DD7"/>
    <w:rsid w:val="009261F8"/>
    <w:rsid w:val="0092718F"/>
    <w:rsid w:val="00930A72"/>
    <w:rsid w:val="00931692"/>
    <w:rsid w:val="00932050"/>
    <w:rsid w:val="00932F9C"/>
    <w:rsid w:val="00933077"/>
    <w:rsid w:val="00934C6E"/>
    <w:rsid w:val="0093634C"/>
    <w:rsid w:val="00943994"/>
    <w:rsid w:val="00945E65"/>
    <w:rsid w:val="0095054E"/>
    <w:rsid w:val="0095437C"/>
    <w:rsid w:val="00955E36"/>
    <w:rsid w:val="00956D4F"/>
    <w:rsid w:val="00957367"/>
    <w:rsid w:val="00961023"/>
    <w:rsid w:val="00961BED"/>
    <w:rsid w:val="009652B7"/>
    <w:rsid w:val="009707AD"/>
    <w:rsid w:val="0097385D"/>
    <w:rsid w:val="0097480D"/>
    <w:rsid w:val="00975147"/>
    <w:rsid w:val="00987430"/>
    <w:rsid w:val="00993FC4"/>
    <w:rsid w:val="009A0B2C"/>
    <w:rsid w:val="009A0C27"/>
    <w:rsid w:val="009A1368"/>
    <w:rsid w:val="009B101F"/>
    <w:rsid w:val="009B250C"/>
    <w:rsid w:val="009C0C05"/>
    <w:rsid w:val="009C2A61"/>
    <w:rsid w:val="009D3D45"/>
    <w:rsid w:val="009D5384"/>
    <w:rsid w:val="009D6E31"/>
    <w:rsid w:val="009E0DAC"/>
    <w:rsid w:val="009E455F"/>
    <w:rsid w:val="009E4AA9"/>
    <w:rsid w:val="009E4B08"/>
    <w:rsid w:val="009E7CF4"/>
    <w:rsid w:val="009F4517"/>
    <w:rsid w:val="009F6DA7"/>
    <w:rsid w:val="00A00594"/>
    <w:rsid w:val="00A037CE"/>
    <w:rsid w:val="00A11C5A"/>
    <w:rsid w:val="00A1734B"/>
    <w:rsid w:val="00A20D66"/>
    <w:rsid w:val="00A22B70"/>
    <w:rsid w:val="00A24C95"/>
    <w:rsid w:val="00A25E0B"/>
    <w:rsid w:val="00A33CF9"/>
    <w:rsid w:val="00A346E0"/>
    <w:rsid w:val="00A44616"/>
    <w:rsid w:val="00A45BF5"/>
    <w:rsid w:val="00A52D5E"/>
    <w:rsid w:val="00A55910"/>
    <w:rsid w:val="00A57374"/>
    <w:rsid w:val="00A578C8"/>
    <w:rsid w:val="00A61716"/>
    <w:rsid w:val="00A61CD9"/>
    <w:rsid w:val="00A66015"/>
    <w:rsid w:val="00A75771"/>
    <w:rsid w:val="00A7798C"/>
    <w:rsid w:val="00A8056E"/>
    <w:rsid w:val="00A807EF"/>
    <w:rsid w:val="00A860B5"/>
    <w:rsid w:val="00A86522"/>
    <w:rsid w:val="00A8733E"/>
    <w:rsid w:val="00A96C7F"/>
    <w:rsid w:val="00AA0250"/>
    <w:rsid w:val="00AA10D7"/>
    <w:rsid w:val="00AA706A"/>
    <w:rsid w:val="00AB18C0"/>
    <w:rsid w:val="00AB2644"/>
    <w:rsid w:val="00AC5FEF"/>
    <w:rsid w:val="00AC604D"/>
    <w:rsid w:val="00AC635A"/>
    <w:rsid w:val="00AC6535"/>
    <w:rsid w:val="00AD02D3"/>
    <w:rsid w:val="00AD1479"/>
    <w:rsid w:val="00AD2EEB"/>
    <w:rsid w:val="00AD73AF"/>
    <w:rsid w:val="00AE1109"/>
    <w:rsid w:val="00AE3A84"/>
    <w:rsid w:val="00AE57C0"/>
    <w:rsid w:val="00AE5B66"/>
    <w:rsid w:val="00AE7DAB"/>
    <w:rsid w:val="00B01CF7"/>
    <w:rsid w:val="00B01D90"/>
    <w:rsid w:val="00B079AF"/>
    <w:rsid w:val="00B07DA9"/>
    <w:rsid w:val="00B101E1"/>
    <w:rsid w:val="00B13A7C"/>
    <w:rsid w:val="00B14BE7"/>
    <w:rsid w:val="00B2024F"/>
    <w:rsid w:val="00B42A2F"/>
    <w:rsid w:val="00B43C04"/>
    <w:rsid w:val="00B50C58"/>
    <w:rsid w:val="00B5480C"/>
    <w:rsid w:val="00B57896"/>
    <w:rsid w:val="00B67A7C"/>
    <w:rsid w:val="00B71713"/>
    <w:rsid w:val="00B75A5E"/>
    <w:rsid w:val="00B768CA"/>
    <w:rsid w:val="00B856E3"/>
    <w:rsid w:val="00B86AD1"/>
    <w:rsid w:val="00B87E8B"/>
    <w:rsid w:val="00B90187"/>
    <w:rsid w:val="00B92D96"/>
    <w:rsid w:val="00B92DA1"/>
    <w:rsid w:val="00B97E0D"/>
    <w:rsid w:val="00BA161B"/>
    <w:rsid w:val="00BA66D6"/>
    <w:rsid w:val="00BB0BA4"/>
    <w:rsid w:val="00BB0D04"/>
    <w:rsid w:val="00BB11C7"/>
    <w:rsid w:val="00BB51D0"/>
    <w:rsid w:val="00BB6E19"/>
    <w:rsid w:val="00BD0F9D"/>
    <w:rsid w:val="00BD19D2"/>
    <w:rsid w:val="00BD36A5"/>
    <w:rsid w:val="00BD41FA"/>
    <w:rsid w:val="00BD6F25"/>
    <w:rsid w:val="00BE1CFA"/>
    <w:rsid w:val="00BE24DD"/>
    <w:rsid w:val="00BE29FB"/>
    <w:rsid w:val="00BE6440"/>
    <w:rsid w:val="00BF3A9D"/>
    <w:rsid w:val="00C00E1A"/>
    <w:rsid w:val="00C04F06"/>
    <w:rsid w:val="00C165B7"/>
    <w:rsid w:val="00C17322"/>
    <w:rsid w:val="00C21EA0"/>
    <w:rsid w:val="00C244F4"/>
    <w:rsid w:val="00C307D4"/>
    <w:rsid w:val="00C32048"/>
    <w:rsid w:val="00C33F05"/>
    <w:rsid w:val="00C42A54"/>
    <w:rsid w:val="00C4315A"/>
    <w:rsid w:val="00C54AA1"/>
    <w:rsid w:val="00C57F5A"/>
    <w:rsid w:val="00C618C2"/>
    <w:rsid w:val="00C80148"/>
    <w:rsid w:val="00C8062E"/>
    <w:rsid w:val="00C80F97"/>
    <w:rsid w:val="00C82D38"/>
    <w:rsid w:val="00C8327B"/>
    <w:rsid w:val="00C834BD"/>
    <w:rsid w:val="00C91AAA"/>
    <w:rsid w:val="00C922F8"/>
    <w:rsid w:val="00CA2360"/>
    <w:rsid w:val="00CA79BD"/>
    <w:rsid w:val="00CB0802"/>
    <w:rsid w:val="00CB0A60"/>
    <w:rsid w:val="00CB2892"/>
    <w:rsid w:val="00CB704C"/>
    <w:rsid w:val="00CC02AE"/>
    <w:rsid w:val="00CC0A33"/>
    <w:rsid w:val="00CC4F8A"/>
    <w:rsid w:val="00CD61AC"/>
    <w:rsid w:val="00CE38C6"/>
    <w:rsid w:val="00CF1617"/>
    <w:rsid w:val="00CF3278"/>
    <w:rsid w:val="00CF52D7"/>
    <w:rsid w:val="00CF5B32"/>
    <w:rsid w:val="00CF5BBD"/>
    <w:rsid w:val="00D04252"/>
    <w:rsid w:val="00D136F1"/>
    <w:rsid w:val="00D167EE"/>
    <w:rsid w:val="00D176E4"/>
    <w:rsid w:val="00D20AB3"/>
    <w:rsid w:val="00D21F75"/>
    <w:rsid w:val="00D22054"/>
    <w:rsid w:val="00D22E14"/>
    <w:rsid w:val="00D25A10"/>
    <w:rsid w:val="00D26950"/>
    <w:rsid w:val="00D31785"/>
    <w:rsid w:val="00D32BC9"/>
    <w:rsid w:val="00D358CF"/>
    <w:rsid w:val="00D456CE"/>
    <w:rsid w:val="00D5042B"/>
    <w:rsid w:val="00D5594E"/>
    <w:rsid w:val="00D60814"/>
    <w:rsid w:val="00D67FC1"/>
    <w:rsid w:val="00D70B87"/>
    <w:rsid w:val="00D73056"/>
    <w:rsid w:val="00D74E3D"/>
    <w:rsid w:val="00D8210B"/>
    <w:rsid w:val="00D84EB7"/>
    <w:rsid w:val="00D8528D"/>
    <w:rsid w:val="00D8760A"/>
    <w:rsid w:val="00DA1486"/>
    <w:rsid w:val="00DA348D"/>
    <w:rsid w:val="00DA3D76"/>
    <w:rsid w:val="00DB5661"/>
    <w:rsid w:val="00DB56A4"/>
    <w:rsid w:val="00DC1404"/>
    <w:rsid w:val="00DC20A7"/>
    <w:rsid w:val="00DC293D"/>
    <w:rsid w:val="00DC4246"/>
    <w:rsid w:val="00DC4FAC"/>
    <w:rsid w:val="00DC72FA"/>
    <w:rsid w:val="00DD11A4"/>
    <w:rsid w:val="00DD5DA0"/>
    <w:rsid w:val="00DE3874"/>
    <w:rsid w:val="00DE6757"/>
    <w:rsid w:val="00DF1FE1"/>
    <w:rsid w:val="00E00E49"/>
    <w:rsid w:val="00E021ED"/>
    <w:rsid w:val="00E02E91"/>
    <w:rsid w:val="00E0310C"/>
    <w:rsid w:val="00E105DA"/>
    <w:rsid w:val="00E11BA0"/>
    <w:rsid w:val="00E23971"/>
    <w:rsid w:val="00E23D40"/>
    <w:rsid w:val="00E24FF2"/>
    <w:rsid w:val="00E26FEC"/>
    <w:rsid w:val="00E3528C"/>
    <w:rsid w:val="00E41006"/>
    <w:rsid w:val="00E43BAA"/>
    <w:rsid w:val="00E503D7"/>
    <w:rsid w:val="00E50C16"/>
    <w:rsid w:val="00E50DF3"/>
    <w:rsid w:val="00E5355C"/>
    <w:rsid w:val="00E54780"/>
    <w:rsid w:val="00E65F0E"/>
    <w:rsid w:val="00E66EB8"/>
    <w:rsid w:val="00E66EE2"/>
    <w:rsid w:val="00E73D9C"/>
    <w:rsid w:val="00E74695"/>
    <w:rsid w:val="00E86582"/>
    <w:rsid w:val="00E8689B"/>
    <w:rsid w:val="00E8702B"/>
    <w:rsid w:val="00E91351"/>
    <w:rsid w:val="00E93441"/>
    <w:rsid w:val="00E93471"/>
    <w:rsid w:val="00E93B79"/>
    <w:rsid w:val="00EA061C"/>
    <w:rsid w:val="00EA0C13"/>
    <w:rsid w:val="00EA48FE"/>
    <w:rsid w:val="00EA5FF4"/>
    <w:rsid w:val="00EA70B1"/>
    <w:rsid w:val="00EB11AE"/>
    <w:rsid w:val="00EB3B65"/>
    <w:rsid w:val="00EB57E2"/>
    <w:rsid w:val="00EB6542"/>
    <w:rsid w:val="00EB7418"/>
    <w:rsid w:val="00EC39EA"/>
    <w:rsid w:val="00EC5FC4"/>
    <w:rsid w:val="00ED21C0"/>
    <w:rsid w:val="00ED2DC5"/>
    <w:rsid w:val="00EE64E8"/>
    <w:rsid w:val="00EF1116"/>
    <w:rsid w:val="00EF4A98"/>
    <w:rsid w:val="00F04CAA"/>
    <w:rsid w:val="00F04DD8"/>
    <w:rsid w:val="00F06C10"/>
    <w:rsid w:val="00F07019"/>
    <w:rsid w:val="00F120D9"/>
    <w:rsid w:val="00F1792A"/>
    <w:rsid w:val="00F17F06"/>
    <w:rsid w:val="00F24287"/>
    <w:rsid w:val="00F24977"/>
    <w:rsid w:val="00F24988"/>
    <w:rsid w:val="00F2526E"/>
    <w:rsid w:val="00F30BEE"/>
    <w:rsid w:val="00F34998"/>
    <w:rsid w:val="00F411F8"/>
    <w:rsid w:val="00F47434"/>
    <w:rsid w:val="00F5052A"/>
    <w:rsid w:val="00F50708"/>
    <w:rsid w:val="00F51974"/>
    <w:rsid w:val="00F527A0"/>
    <w:rsid w:val="00F54934"/>
    <w:rsid w:val="00F5781E"/>
    <w:rsid w:val="00F72DA0"/>
    <w:rsid w:val="00F72E00"/>
    <w:rsid w:val="00F855F3"/>
    <w:rsid w:val="00F85F07"/>
    <w:rsid w:val="00F92961"/>
    <w:rsid w:val="00F93605"/>
    <w:rsid w:val="00F96C2E"/>
    <w:rsid w:val="00FA05B1"/>
    <w:rsid w:val="00FB0EBA"/>
    <w:rsid w:val="00FB3FC5"/>
    <w:rsid w:val="00FB5AAA"/>
    <w:rsid w:val="00FC35C4"/>
    <w:rsid w:val="00FC3F5E"/>
    <w:rsid w:val="00FC5316"/>
    <w:rsid w:val="00FD07B6"/>
    <w:rsid w:val="00FD2E2D"/>
    <w:rsid w:val="00FD3EA6"/>
    <w:rsid w:val="00FD4B04"/>
    <w:rsid w:val="00FD6BCA"/>
    <w:rsid w:val="00FE1AC0"/>
    <w:rsid w:val="00FE2CD0"/>
    <w:rsid w:val="00FE3575"/>
    <w:rsid w:val="00FE3C9E"/>
    <w:rsid w:val="00FE73DD"/>
    <w:rsid w:val="00FE7972"/>
    <w:rsid w:val="00FF43E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4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748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D3E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w-kiel.de" TargetMode="External"/><Relationship Id="rId4" Type="http://schemas.openxmlformats.org/officeDocument/2006/relationships/hyperlink" Target="http://www.uni-kie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3</Pages>
  <Words>676</Words>
  <Characters>3859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Aliyev</dc:creator>
  <cp:keywords/>
  <dc:description/>
  <cp:lastModifiedBy>user</cp:lastModifiedBy>
  <cp:revision>42</cp:revision>
  <dcterms:created xsi:type="dcterms:W3CDTF">2015-01-27T13:48:00Z</dcterms:created>
  <dcterms:modified xsi:type="dcterms:W3CDTF">2015-02-03T13:37:00Z</dcterms:modified>
</cp:coreProperties>
</file>